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CDC" w:rsidRPr="00786CDC" w:rsidRDefault="00786CDC" w:rsidP="00786CDC">
      <w:pPr>
        <w:pStyle w:val="NormalWeb"/>
        <w:jc w:val="right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ALAJUELA, </w:t>
      </w:r>
      <w:r w:rsidRPr="00786CDC">
        <w:rPr>
          <w:rStyle w:val="fecha"/>
          <w:rFonts w:ascii="Arial" w:hAnsi="Arial" w:cs="Arial"/>
          <w:color w:val="000000"/>
          <w:sz w:val="23"/>
          <w:szCs w:val="23"/>
          <w:lang w:val="es-CR"/>
        </w:rPr>
        <w:t>2022-10-29</w:t>
      </w:r>
    </w:p>
    <w:p w:rsidR="00786CDC" w:rsidRPr="00786CDC" w:rsidRDefault="00786CDC" w:rsidP="00786CDC">
      <w:pPr>
        <w:pStyle w:val="NormalWeb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JUZGADO CONTENCIOSO ADMINISTRATIVO Y CIVIL DE HACIENDA (1028-CA)</w:t>
      </w:r>
    </w:p>
    <w:p w:rsidR="00786CDC" w:rsidRPr="00786CDC" w:rsidRDefault="00786CDC" w:rsidP="00786CDC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EXPEDIENTE: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u w:val="single"/>
          <w:lang w:val="es-CR"/>
        </w:rPr>
        <w:t>NUEVO</w:t>
      </w:r>
      <w:r w:rsidRPr="00786CDC">
        <w:rPr>
          <w:rFonts w:ascii="Arial" w:hAnsi="Arial" w:cs="Arial"/>
          <w:b/>
          <w:bCs/>
          <w:color w:val="000000"/>
          <w:sz w:val="23"/>
          <w:szCs w:val="23"/>
          <w:lang w:val="es-CR"/>
        </w:rPr>
        <w:br/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ACTOR EJECUTANTE: </w:t>
      </w:r>
      <w:r w:rsidRPr="00786CDC">
        <w:rPr>
          <w:rStyle w:val="clientenombre"/>
          <w:rFonts w:ascii="Arial" w:hAnsi="Arial" w:cs="Arial"/>
          <w:b/>
          <w:bCs/>
          <w:color w:val="000000"/>
          <w:sz w:val="23"/>
          <w:szCs w:val="23"/>
          <w:lang w:val="es-CR"/>
        </w:rPr>
        <w:t>MARIELA DE LOS ANGEL VENEGAS MONGE</w:t>
      </w:r>
      <w:r w:rsidRPr="00786CDC">
        <w:rPr>
          <w:rFonts w:ascii="Arial" w:hAnsi="Arial" w:cs="Arial"/>
          <w:b/>
          <w:bCs/>
          <w:color w:val="000000"/>
          <w:sz w:val="23"/>
          <w:szCs w:val="23"/>
          <w:lang w:val="es-CR"/>
        </w:rPr>
        <w:br/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APODERADO ESPECIAL JUDICIAL: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LIC. HENRY RODRIGUEZ RAMÍREZ</w:t>
      </w:r>
      <w:r w:rsidRPr="00786CDC">
        <w:rPr>
          <w:rFonts w:ascii="Arial" w:hAnsi="Arial" w:cs="Arial"/>
          <w:b/>
          <w:bCs/>
          <w:color w:val="000000"/>
          <w:sz w:val="23"/>
          <w:szCs w:val="23"/>
          <w:lang w:val="es-CR"/>
        </w:rPr>
        <w:br/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DEMANDADO: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</w:t>
      </w:r>
    </w:p>
    <w:p w:rsidR="00786CDC" w:rsidRPr="00786CDC" w:rsidRDefault="00786CDC" w:rsidP="00786CDC">
      <w:pPr>
        <w:pStyle w:val="NormalWeb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SE INICIA PROCESO DE EJECUCIÓN DE SENTENCIA CONSTITUCIONAL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Quien suscribe,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LIC. HENRY RODRIGUEZ RAMIREZ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, abogado, cédula: 109800594, carné: 32516, con oficina en Alajuela 200 Sur, 50 oeste de los Tribunales de Justicia, en mi calidad de apodera especial judicial del amparado y aquí actor ejecutante </w:t>
      </w:r>
      <w:r w:rsidRPr="00786CDC">
        <w:rPr>
          <w:rStyle w:val="clientenombre"/>
          <w:rFonts w:ascii="Arial" w:hAnsi="Arial" w:cs="Arial"/>
          <w:b/>
          <w:bCs/>
          <w:color w:val="000000"/>
          <w:sz w:val="23"/>
          <w:szCs w:val="23"/>
          <w:lang w:val="es-CR"/>
        </w:rPr>
        <w:t>MARIELA DE LOS ANGEL VENEGAS MONGE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 MAYOR, </w:t>
      </w:r>
      <w:r w:rsidRPr="00786CDC">
        <w:rPr>
          <w:rStyle w:val="clienteestadocivil"/>
          <w:rFonts w:ascii="Arial" w:hAnsi="Arial" w:cs="Arial"/>
          <w:b/>
          <w:bCs/>
          <w:color w:val="000000"/>
          <w:sz w:val="23"/>
          <w:szCs w:val="23"/>
          <w:lang w:val="es-CR"/>
        </w:rPr>
        <w:t>Soltera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 </w:t>
      </w:r>
      <w:r w:rsidRPr="00786CDC">
        <w:rPr>
          <w:rStyle w:val="clienteocupacion"/>
          <w:rFonts w:ascii="Arial" w:hAnsi="Arial" w:cs="Arial"/>
          <w:b/>
          <w:bCs/>
          <w:color w:val="000000"/>
          <w:sz w:val="23"/>
          <w:szCs w:val="23"/>
          <w:lang w:val="es-CR"/>
        </w:rPr>
        <w:t>Ama de casa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 con domicilio en </w:t>
      </w:r>
      <w:r w:rsidRPr="00786CDC">
        <w:rPr>
          <w:rStyle w:val="clientedirecccion"/>
          <w:rFonts w:ascii="Arial" w:hAnsi="Arial" w:cs="Arial"/>
          <w:b/>
          <w:bCs/>
          <w:color w:val="000000"/>
          <w:sz w:val="23"/>
          <w:szCs w:val="23"/>
          <w:lang w:val="es-CR"/>
        </w:rPr>
        <w:t>San Jose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 con cedula de identidad número </w:t>
      </w:r>
      <w:bookmarkStart w:id="0" w:name="_GoBack"/>
      <w:r w:rsidRPr="00786CDC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>111840899</w:t>
      </w:r>
      <w:bookmarkEnd w:id="0"/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 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me presento ante su autoridad a presentar: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EJECUCIÓN DE SENTENCIA CONSTITUCIONAL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, contra la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HECHOS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: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PRIMERO.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Que el actor aquí ejecutante otorgó al suscrito un poder especial judicial para presentar formal ejecución de sentencia constitucional ante la jurisdicción contenciosa administrativa por la violación a sus derechos fundamentales.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SEGUNDO.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Que el recurso de amparo fue tramitado bajo expediente </w:t>
      </w:r>
      <w:r w:rsidRPr="00786CDC">
        <w:rPr>
          <w:rStyle w:val="numeroexpediente"/>
          <w:rFonts w:ascii="Arial" w:hAnsi="Arial" w:cs="Arial"/>
          <w:b/>
          <w:bCs/>
          <w:sz w:val="23"/>
          <w:szCs w:val="23"/>
          <w:lang w:val="es-CR"/>
        </w:rPr>
        <w:t>18-005042-0007-CO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presentado en contra de la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por la violación al derecho de salud del actor ejecutante.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TERCERO.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Que en resolución </w:t>
      </w:r>
      <w:r w:rsidRPr="00786CDC">
        <w:rPr>
          <w:rStyle w:val="resolucion"/>
          <w:rFonts w:ascii="Arial" w:hAnsi="Arial" w:cs="Arial"/>
          <w:b/>
          <w:bCs/>
          <w:color w:val="000000"/>
          <w:sz w:val="23"/>
          <w:szCs w:val="23"/>
          <w:lang w:val="es-CR"/>
        </w:rPr>
        <w:t>2018006017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 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de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La Sala Constitucional 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consideró contrario al derecho de la constitución la situación alegada por el recurrente confirmando que el recurrido y ahora demandado le afecto el derecho a la salud y la vida.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Por igual, en dicho voto y en su parte dispositiva, se condenó en abstracto a la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Caja Costarricense del Seguro Social 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al pago de las costas, daños y perjuicios causado con los hechos que sirven de base para la citada resolución judicial que se liquidarán en lo contencioso administrativo.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CUARTO.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Como consta en el Recurso de Amparo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(el cual adjunto como prueba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) </w:t>
      </w:r>
      <w:r w:rsidRPr="00786CDC">
        <w:rPr>
          <w:rStyle w:val="hecho4"/>
          <w:rFonts w:ascii="Arial" w:hAnsi="Arial" w:cs="Arial"/>
          <w:color w:val="000000"/>
          <w:sz w:val="23"/>
          <w:szCs w:val="23"/>
          <w:lang w:val="es-CR"/>
        </w:rPr>
        <w:t xml:space="preserve">mi representada se presentó al centro médico de primera atención ya que su periodo era irregular, y con muchos dolores, la refieren a la clínica a la que estaba adscrita, </w:t>
      </w:r>
      <w:r w:rsidRPr="00786CDC">
        <w:rPr>
          <w:rStyle w:val="hecho4"/>
          <w:rFonts w:ascii="Arial" w:hAnsi="Arial" w:cs="Arial"/>
          <w:b/>
          <w:color w:val="000000"/>
          <w:sz w:val="23"/>
          <w:szCs w:val="23"/>
          <w:lang w:val="es-CR"/>
        </w:rPr>
        <w:t>le ponen una cita para el año 2026</w:t>
      </w:r>
      <w:r w:rsidRPr="00786CDC">
        <w:rPr>
          <w:rStyle w:val="hecho4"/>
          <w:rFonts w:ascii="Arial" w:hAnsi="Arial" w:cs="Arial"/>
          <w:color w:val="000000"/>
          <w:sz w:val="23"/>
          <w:szCs w:val="23"/>
          <w:lang w:val="es-CR"/>
        </w:rPr>
        <w:t xml:space="preserve">, previo a eso le habían indicado que su padecimiento no era </w:t>
      </w:r>
      <w:r w:rsidRPr="00786CDC">
        <w:rPr>
          <w:rStyle w:val="hecho4"/>
          <w:rFonts w:ascii="Arial" w:hAnsi="Arial" w:cs="Arial"/>
          <w:color w:val="000000"/>
          <w:sz w:val="23"/>
          <w:szCs w:val="23"/>
          <w:lang w:val="es-CR"/>
        </w:rPr>
        <w:lastRenderedPageBreak/>
        <w:t>hormonal y que podría deberse a que tuviera quistes, eso la asusto demasiado, la preocupó, le angustiaba tener que esperar 9 años para que empezaran a darle tratamiento, con ese tiempo de espera podría desarrollarse algún mal mayor que posteriormente fuera de difícil o imposible reparación, sin importarle la salud de mi representada simplemente la tendrían sin ningún tratamiento durante tanto tiempo esperando que su mal fuera mayor.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COSTAS, DAÑOS Y PERJUICIOS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 continuación, presento, ante su autoridad, la siguiente relación de costas, daños y perjuicios: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1º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 por la interposición del Recurso de Amparo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: 181,500ºº (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CIENTO OCHENTA Y UN MIL QUINIENTOS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), conforme al decreto vigente del Arancel de Honorarios por Servicios Profesionales de Abogacía y Notariado; y 76.1 del Código Procesal Civil.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PRECEDENTE CONSTITUCIONAL: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12528-16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“Ahora bien, por imperativo de ley –</w:t>
      </w:r>
      <w:r w:rsidRPr="00786CDC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artículo 51 de la LJC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-, cuando se acoge un recurso de amparo se debe condenar en abstracto a la indemnización de los daños y perjuicios causados </w:t>
      </w:r>
      <w:r w:rsidRPr="00786CDC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y al pago de las costas del recurso, y se reserva su liquidación para la ejecución de sentencia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. </w:t>
      </w:r>
      <w:r w:rsidRPr="00786CDC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Cuando se trata de las costas –honorarios–, al (a la) abogado (a) se le cancelarán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, siempre y cuando acredite que fue el (la) </w:t>
      </w:r>
      <w:r w:rsidRPr="00786CDC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director (a) del proceso constitucional de amparo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 y el (la) amparado (a) no compruebe que le pagó los honorarios al profesional en derecho</w:t>
      </w:r>
      <w:r w:rsidRPr="00786CDC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.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 Comuníquese esta sentencia a la Auditoría Interna de la Caja Costarricense de Seguro Social y a la contralora General de la República.”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14814-08 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“considera este Tribunal que tal solicitud de exoneración de la condenatoria al pago de las costas, daños y perjuicios declarados en la sentencia antes mencionada resulta improcedente, ya que de conformidad con lo dispuesto en el </w:t>
      </w:r>
      <w:r w:rsidRPr="00786CDC">
        <w:rPr>
          <w:rStyle w:val="Textoennegrita"/>
          <w:rFonts w:ascii="Arial" w:hAnsi="Arial" w:cs="Arial"/>
          <w:i/>
          <w:iCs/>
          <w:color w:val="000000"/>
          <w:sz w:val="23"/>
          <w:szCs w:val="23"/>
          <w:lang w:val="es-CR"/>
        </w:rPr>
        <w:t>artículo 51 de la Ley de la Jurisdicción Constitucional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, </w:t>
      </w:r>
      <w:r w:rsidRPr="00786CDC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toda resolución que acoja el recurso conlleva automáticamente la condenatoria en abstracto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 a la indemnización de los daños y perjuicios causados </w:t>
      </w:r>
      <w:r w:rsidRPr="00786CDC">
        <w:rPr>
          <w:rStyle w:val="Textoennegrita"/>
          <w:rFonts w:ascii="Arial" w:hAnsi="Arial" w:cs="Arial"/>
          <w:i/>
          <w:iCs/>
          <w:color w:val="000000"/>
          <w:sz w:val="23"/>
          <w:szCs w:val="23"/>
          <w:u w:val="single"/>
          <w:lang w:val="es-CR"/>
        </w:rPr>
        <w:t>y al pago de las costas del recurso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.”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2º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Daño Moral Subjetivo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: </w:t>
      </w:r>
      <w:r w:rsidRPr="00786CDC">
        <w:rPr>
          <w:rStyle w:val="danomoral"/>
          <w:rFonts w:ascii="Arial" w:hAnsi="Arial" w:cs="Arial"/>
          <w:b/>
          <w:bCs/>
          <w:color w:val="000000"/>
          <w:sz w:val="23"/>
          <w:szCs w:val="23"/>
          <w:lang w:val="es-CR"/>
        </w:rPr>
        <w:t>1.500.000.00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º (</w:t>
      </w:r>
      <w:r w:rsidRPr="00786CDC">
        <w:rPr>
          <w:rStyle w:val="danoenletras"/>
          <w:rFonts w:ascii="Arial" w:hAnsi="Arial" w:cs="Arial"/>
          <w:b/>
          <w:bCs/>
          <w:color w:val="000000"/>
          <w:sz w:val="23"/>
          <w:szCs w:val="23"/>
          <w:lang w:val="es-CR"/>
        </w:rPr>
        <w:t>Un millón Quinientos mil colones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)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JUSTIFICACION DEL DAÑO MORAL: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Como quedo acreditado por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La Sala Constitucional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, dando lugar a la ejecutoria que sirve de base para la presente ejecución de sentencia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y lo cual se hace ver en el hecho cuarto de la presente demanda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, además de estar expreso en el recurso de amparo adjunto,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 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 xml:space="preserve">es más que evidente la afectación a la salud de mi representada, con dolores menstruales sumamente fuertes, le indican que no es por asuntos hormonales y que pueden ser 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lastRenderedPageBreak/>
        <w:t xml:space="preserve">quistes, le refieren a la 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>clínica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 xml:space="preserve"> para 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>exámenes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>más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 xml:space="preserve"> profundos y le dan cita para el 2026, es decir 9 años después sin importarle como ella se sintiera ni tampoco si su padecimiento crecía sin control al punto de poder ser de 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>difícil</w:t>
      </w:r>
      <w:r w:rsidRPr="00786CDC">
        <w:rPr>
          <w:rStyle w:val="justificaciondmoral"/>
          <w:rFonts w:ascii="Arial" w:hAnsi="Arial" w:cs="Arial"/>
          <w:color w:val="000000"/>
          <w:sz w:val="23"/>
          <w:szCs w:val="23"/>
          <w:lang w:val="es-CR"/>
        </w:rPr>
        <w:t xml:space="preserve"> o imposible reparación, esto la lleno de angustia, preocupación y el temor de hasta perder su vida por un padecimiento que a la larga podría acabar con su vida si no se detectaba a tiempo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EN CUANTO AL FONDO: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Lo que se viene a liquidar ha sido reconocido en reiteradas ocasiones por la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Sala Primera de la Corte Suprema de Justicia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, jurisprudencia voto: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370-03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“El daño moral subjetivo proviene de la lesión a un derecho extra patrimonial. Sea, no repercute en el patrimonio. Supone una perturbación injusta de las condiciones anímicas. No requiere de una prueba directa y queda a la equitativa valoración del Juez. Si se trata de daño moral subjetivo los tribunales están facultados para decretar la condena y cuantificar el monto. La naturaleza jurídica de este tipo de daño no obliga al liquidador a determinar su existencia porque corresponde a su ámbito interno.”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3º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Costas personales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: ¢121,000ºº (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CIENTO VEINTIUN MIL COLONES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) 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Es requisito esencial el patrocinio letrado para acudir al Juzgado Contencioso Administrativo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y de esta forma hacer valer los derechos otorgados por la Honorable Sala Constitucional, por tanto, abogado y cliente solicitan queden fijados los honorarios de abogado para que a su vez se reconozcan como costas personales según decreto vigente artículos 23, 59 y 113 del Arancel de Honorarios por Servicios Profesionales de Abogacía y Notariado, lo anterior en nombre del principio de economía procesal para no alargar el proceso de forma innecesaria con incidentes posteriores.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ESTIMACIÓN: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86CDC">
        <w:rPr>
          <w:rStyle w:val="totalesimacion"/>
          <w:rFonts w:ascii="Arial" w:hAnsi="Arial" w:cs="Arial"/>
          <w:color w:val="000000"/>
          <w:sz w:val="23"/>
          <w:szCs w:val="23"/>
          <w:lang w:val="es-CR"/>
        </w:rPr>
        <w:t>1.802.500.00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°° (</w:t>
      </w:r>
      <w:r w:rsidRPr="00786CDC">
        <w:rPr>
          <w:rStyle w:val="estimacionletras"/>
          <w:rFonts w:ascii="Arial" w:hAnsi="Arial" w:cs="Arial"/>
          <w:b/>
          <w:bCs/>
          <w:color w:val="000000"/>
          <w:sz w:val="23"/>
          <w:szCs w:val="23"/>
          <w:lang w:val="es-CR"/>
        </w:rPr>
        <w:t>Un millón ochocientos dos mil quinientos colones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)</w:t>
      </w:r>
    </w:p>
    <w:p w:rsid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Textoennegrita"/>
          <w:rFonts w:ascii="Arial" w:hAnsi="Arial" w:cs="Arial"/>
          <w:color w:val="000000"/>
          <w:sz w:val="23"/>
          <w:szCs w:val="23"/>
        </w:rPr>
        <w:t>PRUEBA:</w:t>
      </w:r>
    </w:p>
    <w:p w:rsidR="00786CDC" w:rsidRDefault="00786CDC" w:rsidP="00786CD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 aporta como prueba la declaratoria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CON LUGAR</w:t>
      </w:r>
      <w:r>
        <w:rPr>
          <w:rFonts w:ascii="Arial" w:hAnsi="Arial" w:cs="Arial"/>
          <w:color w:val="000000"/>
          <w:sz w:val="23"/>
          <w:szCs w:val="23"/>
        </w:rPr>
        <w:t>, del recurso interpuesto, la ejecutoria de la resolución número </w:t>
      </w:r>
      <w:r>
        <w:rPr>
          <w:rStyle w:val="resolucion"/>
          <w:rFonts w:ascii="Arial" w:hAnsi="Arial" w:cs="Arial"/>
          <w:b/>
          <w:bCs/>
          <w:color w:val="000000"/>
          <w:sz w:val="23"/>
          <w:szCs w:val="23"/>
        </w:rPr>
        <w:t>2018006017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, </w:t>
      </w:r>
      <w:r>
        <w:rPr>
          <w:rFonts w:ascii="Arial" w:hAnsi="Arial" w:cs="Arial"/>
          <w:color w:val="000000"/>
          <w:sz w:val="23"/>
          <w:szCs w:val="23"/>
        </w:rPr>
        <w:t>de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La Sala Constitucional de la Corte Suprema de Justicia</w:t>
      </w:r>
      <w:r>
        <w:rPr>
          <w:rFonts w:ascii="Arial" w:hAnsi="Arial" w:cs="Arial"/>
          <w:color w:val="000000"/>
          <w:sz w:val="23"/>
          <w:szCs w:val="23"/>
        </w:rPr>
        <w:t>, reuniendo todos los requisitos dispuestos en el Código Procesal Civil vigente, el cual fue dado con lugar tomando en cuenta los hechos indicados en este y que se detallan en el hecho cuarto de la presente demanda.</w:t>
      </w:r>
    </w:p>
    <w:p w:rsidR="00786CDC" w:rsidRDefault="00786CDC" w:rsidP="00786CD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 adjunta Recurso de Amparo presentado en el que se ruega por atención y el cese de la afectación a la salud y suplica por una mejor calidad de vida, lo cual se hace ver en el hecho cuarto supra.</w:t>
      </w:r>
    </w:p>
    <w:p w:rsidR="00786CDC" w:rsidRDefault="00786CDC" w:rsidP="00786CD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Poder Especial de Representación Judicial para el presente proceso.</w:t>
      </w:r>
    </w:p>
    <w:p w:rsidR="00786CDC" w:rsidRDefault="00786CDC" w:rsidP="00786CD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Prueba documental también aportada al Recurso de Amparo lo que fue valorado por el Alto Tribunal Constitucional.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lastRenderedPageBreak/>
        <w:t>CUESTIONES DE TRÁMITE: NO CONCILIACIÓN y RENUNCIAS: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Solicito se prescinda de la conciliación y audiencia preliminar, al ser de fácil comprobación mis dichos y el juez perito en derecho, se proceda a fallo directo sin recibir más prueba al ser únicamente daño moral subjetivo lo que se viene a liquidar, ya que incluso ningún testigo se podría referir al ámbito interno del actor, con el objeto que se dicte pronta resolución en función de la economía procesal; y principios de justicia pronta y cumplida.</w:t>
      </w:r>
    </w:p>
    <w:p w:rsid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Textoennegrita"/>
          <w:rFonts w:ascii="Arial" w:hAnsi="Arial" w:cs="Arial"/>
          <w:color w:val="000000"/>
          <w:sz w:val="23"/>
          <w:szCs w:val="23"/>
        </w:rPr>
        <w:t>PETITORIAS:</w:t>
      </w:r>
    </w:p>
    <w:p w:rsidR="00786CDC" w:rsidRDefault="00786CDC" w:rsidP="00786CD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sirva dar el correspondiente trámite a esta Ejecución de Sentencia Constitucional.</w:t>
      </w:r>
    </w:p>
    <w:p w:rsidR="00786CDC" w:rsidRDefault="00786CDC" w:rsidP="00786CD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apruebe en todas sus partes lo presentado.</w:t>
      </w:r>
    </w:p>
    <w:p w:rsidR="00786CDC" w:rsidRDefault="00786CDC" w:rsidP="00786CD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Siendo que para ejecutar la presente se deben cancelar honorarios legales, los cuales no deberían correr por cuenta del recurrente ya que es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mi cliente el afectado por la no atención y es la parte débil en el presente caso</w:t>
      </w:r>
      <w:r>
        <w:rPr>
          <w:rFonts w:ascii="Arial" w:hAnsi="Arial" w:cs="Arial"/>
          <w:color w:val="000000"/>
          <w:sz w:val="23"/>
          <w:szCs w:val="23"/>
        </w:rPr>
        <w:t>, el cliente solicita queden fijados los honorarios de abogado para que a su vez se reconozcan como costas personales de la presente acción judicial.</w:t>
      </w:r>
    </w:p>
    <w:p w:rsidR="00786CDC" w:rsidRDefault="00786CDC" w:rsidP="00786CD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 valore lo indicado en el hecho cuarto de la presente demanda y que se indique en sentencia que el demandado debe pagar el monto solicitado por daño moral subjetivo indicado por la afectación demostrada tanto en el recurso de amparo como en</w:t>
      </w:r>
      <w:r>
        <w:rPr>
          <w:rFonts w:ascii="Arial" w:hAnsi="Arial" w:cs="Arial"/>
          <w:color w:val="000000"/>
          <w:sz w:val="23"/>
          <w:szCs w:val="23"/>
        </w:rPr>
        <w:t xml:space="preserve"> el hecho cuarto de la presente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 xml:space="preserve">. Nueve años que pretendían que mi representada esperara para que le hicieran estudios médicos 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>más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 xml:space="preserve"> profundos era definitivamente desproporcionado, peor 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>después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 xml:space="preserve"> de 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>decirle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 xml:space="preserve"> que su padecimiento no era hormonal y que podría ser por quistes, los que en ese tiempo 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>podrían</w:t>
      </w:r>
      <w:r>
        <w:rPr>
          <w:rStyle w:val="petitoriahecho4"/>
          <w:rFonts w:ascii="Arial" w:hAnsi="Arial" w:cs="Arial"/>
          <w:color w:val="000000"/>
          <w:sz w:val="23"/>
          <w:szCs w:val="23"/>
        </w:rPr>
        <w:t xml:space="preserve"> aumentar sin control hasta el punto de no tener cura, esa era su preocupación y el motivo de recurrir al amparo constitucional, eso le causaba miedo, angustia, preocupación y hasta decepción de los servicios de salud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786CDC" w:rsidRDefault="00786CDC" w:rsidP="00786CD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indique en sentencia que el demandado debe pagar los intereses legales sobre la totalidad de los montos hasta su efectivo desembolso.</w:t>
      </w:r>
    </w:p>
    <w:p w:rsidR="00786CDC" w:rsidRDefault="00786CDC" w:rsidP="00786CD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Siendo que tanto la presentación del Recurso de Amparo como de la presente ejecución de sentencia, se está llevando bajo mi representación legal y que 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según manifestación expresa en el Mandato Especial Judicial</w:t>
      </w:r>
      <w:r>
        <w:rPr>
          <w:rFonts w:ascii="Arial" w:hAnsi="Arial" w:cs="Arial"/>
          <w:color w:val="000000"/>
          <w:sz w:val="23"/>
          <w:szCs w:val="23"/>
        </w:rPr>
        <w:t> aportado como prueba, se solicita se depositen los montos de costas del amparo y costas personales directamente al abogado representante judicial y lo referente a daño moral y subjetivo se deposite a nombre del amparado demandante.</w:t>
      </w:r>
    </w:p>
    <w:p w:rsid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Textoennegrita"/>
          <w:rFonts w:ascii="Arial" w:hAnsi="Arial" w:cs="Arial"/>
          <w:color w:val="000000"/>
          <w:sz w:val="23"/>
          <w:szCs w:val="23"/>
        </w:rPr>
        <w:t>DE TRÁMITE:</w:t>
      </w:r>
    </w:p>
    <w:p w:rsidR="00786CDC" w:rsidRDefault="00786CDC" w:rsidP="00786CD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Que se tenga por admitido el poder especial judicial otorgado a la abogada directora.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lastRenderedPageBreak/>
        <w:t>8464-14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“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(…)justamente proteger los intereses del poder-dante, 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u w:val="single"/>
          <w:lang w:val="es-CR"/>
        </w:rPr>
        <w:t>particularmente de quienes no supieren escribir o estuviesen impedidos para hacerlo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, con respecto al apoderado”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13817-08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“</w:t>
      </w:r>
      <w:r w:rsidRPr="00786CDC">
        <w:rPr>
          <w:rStyle w:val="nfasis"/>
          <w:rFonts w:ascii="Arial" w:hAnsi="Arial" w:cs="Arial"/>
          <w:color w:val="000000"/>
          <w:sz w:val="23"/>
          <w:szCs w:val="23"/>
          <w:lang w:val="es-CR"/>
        </w:rPr>
        <w:t>(…)planteen las gestiones que estimen oportunas a través de apoderados judiciales o especiales judiciales, pues, precisamente, estos tienen la función de efectuar todo lo que su representado haría, si él mismo se apersonase para defender sus intereses en un proceso judicial.”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DERECHO: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Fonts w:ascii="Arial" w:hAnsi="Arial" w:cs="Arial"/>
          <w:color w:val="000000"/>
          <w:sz w:val="23"/>
          <w:szCs w:val="23"/>
          <w:lang w:val="es-CR"/>
        </w:rPr>
        <w:t>Artículos 69, 179 siguientes y concordantes del Código Procesal Contencioso Administrativo, 20 siguientes y concordantes del Código Procesal Civil, 59, 1045 y 1163 del Código Civil, 51 y 56 de Ley de la Jurisdicción Constitucional, 23 y 46 del Arancel de Honorarios por Servicios Profesionales de Abogacía y Notariado (Decreto Ejecutivo No. 39078-JP del 25 de mayo del 2015), 25 de la Convención Americana sobre derechos humanos, 41, 49 y 51 de la Constitución Política; y también la razón, experiencia y el sentido común.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Adjunto entero de timbres demanda y poder 2.100 colones de abogado, 150 colones archivo, 125 colones fiscal, (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nótese en el apartado "Boleta de Seguridad" de los timbres 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el numero de resolución que se viene a ejecutar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con lo que se cumple el requisito de que los timbres sean únicos y pagados para este proceso exclusivamente</w:t>
      </w: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.)</w:t>
      </w:r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NOTIFICACIONES: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 </w:t>
      </w:r>
      <w:hyperlink r:id="rId7" w:history="1">
        <w:r w:rsidRPr="00786CDC">
          <w:rPr>
            <w:rStyle w:val="Hipervnculo"/>
            <w:rFonts w:ascii="Arial" w:hAnsi="Arial" w:cs="Arial"/>
            <w:sz w:val="23"/>
            <w:szCs w:val="23"/>
            <w:lang w:val="es-CR"/>
          </w:rPr>
          <w:t>notificaciones@crderecho.com</w:t>
        </w:r>
      </w:hyperlink>
    </w:p>
    <w:p w:rsidR="00786CDC" w:rsidRPr="00786CDC" w:rsidRDefault="00786CDC" w:rsidP="00786CDC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786CDC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ABOGADO DIRECTOR</w:t>
      </w:r>
      <w:r w:rsidRPr="00786CDC">
        <w:rPr>
          <w:rFonts w:ascii="Arial" w:hAnsi="Arial" w:cs="Arial"/>
          <w:color w:val="000000"/>
          <w:sz w:val="23"/>
          <w:szCs w:val="23"/>
          <w:lang w:val="es-CR"/>
        </w:rPr>
        <w:t>: Lic Henry Rodriguez R, de calidades supra indicadas.</w:t>
      </w:r>
    </w:p>
    <w:p w:rsidR="006F50BD" w:rsidRPr="00DD7D99" w:rsidRDefault="006F50BD" w:rsidP="00DD7D99"/>
    <w:sectPr w:rsidR="006F50BD" w:rsidRPr="00DD7D9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C3D" w:rsidRDefault="007A6C3D" w:rsidP="00AF38A8">
      <w:pPr>
        <w:spacing w:after="0" w:line="240" w:lineRule="auto"/>
      </w:pPr>
      <w:r>
        <w:separator/>
      </w:r>
    </w:p>
  </w:endnote>
  <w:endnote w:type="continuationSeparator" w:id="0">
    <w:p w:rsidR="007A6C3D" w:rsidRDefault="007A6C3D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A5E2D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A5E2D">
              <w:rPr>
                <w:b/>
                <w:bCs/>
                <w:noProof/>
                <w:sz w:val="18"/>
                <w:szCs w:val="18"/>
              </w:rPr>
              <w:t>5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C3D" w:rsidRDefault="007A6C3D" w:rsidP="00AF38A8">
      <w:pPr>
        <w:spacing w:after="0" w:line="240" w:lineRule="auto"/>
      </w:pPr>
      <w:r>
        <w:separator/>
      </w:r>
    </w:p>
  </w:footnote>
  <w:footnote w:type="continuationSeparator" w:id="0">
    <w:p w:rsidR="007A6C3D" w:rsidRDefault="007A6C3D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13CD4"/>
    <w:multiLevelType w:val="multilevel"/>
    <w:tmpl w:val="9C9C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42B9D"/>
    <w:multiLevelType w:val="multilevel"/>
    <w:tmpl w:val="DA4AE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20336"/>
    <w:multiLevelType w:val="multilevel"/>
    <w:tmpl w:val="A820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165F6"/>
    <w:multiLevelType w:val="multilevel"/>
    <w:tmpl w:val="CB84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3550A2"/>
    <w:multiLevelType w:val="multilevel"/>
    <w:tmpl w:val="5118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A59F9"/>
    <w:multiLevelType w:val="multilevel"/>
    <w:tmpl w:val="C73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74565"/>
    <w:multiLevelType w:val="multilevel"/>
    <w:tmpl w:val="136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636FC"/>
    <w:multiLevelType w:val="multilevel"/>
    <w:tmpl w:val="277C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12EBD"/>
    <w:multiLevelType w:val="multilevel"/>
    <w:tmpl w:val="7BC2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DE742B"/>
    <w:multiLevelType w:val="multilevel"/>
    <w:tmpl w:val="C8D2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55250E"/>
    <w:multiLevelType w:val="multilevel"/>
    <w:tmpl w:val="89AC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451039"/>
    <w:multiLevelType w:val="multilevel"/>
    <w:tmpl w:val="2A34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6399D"/>
    <w:multiLevelType w:val="multilevel"/>
    <w:tmpl w:val="166A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43229"/>
    <w:multiLevelType w:val="multilevel"/>
    <w:tmpl w:val="3BAC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3F5078"/>
    <w:multiLevelType w:val="multilevel"/>
    <w:tmpl w:val="A356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"/>
  </w:num>
  <w:num w:numId="3">
    <w:abstractNumId w:val="24"/>
  </w:num>
  <w:num w:numId="4">
    <w:abstractNumId w:val="5"/>
  </w:num>
  <w:num w:numId="5">
    <w:abstractNumId w:val="14"/>
  </w:num>
  <w:num w:numId="6">
    <w:abstractNumId w:val="17"/>
  </w:num>
  <w:num w:numId="7">
    <w:abstractNumId w:val="0"/>
  </w:num>
  <w:num w:numId="8">
    <w:abstractNumId w:val="25"/>
  </w:num>
  <w:num w:numId="9">
    <w:abstractNumId w:val="11"/>
  </w:num>
  <w:num w:numId="10">
    <w:abstractNumId w:val="13"/>
  </w:num>
  <w:num w:numId="11">
    <w:abstractNumId w:val="22"/>
  </w:num>
  <w:num w:numId="12">
    <w:abstractNumId w:val="1"/>
  </w:num>
  <w:num w:numId="13">
    <w:abstractNumId w:val="26"/>
  </w:num>
  <w:num w:numId="14">
    <w:abstractNumId w:val="16"/>
  </w:num>
  <w:num w:numId="15">
    <w:abstractNumId w:val="10"/>
  </w:num>
  <w:num w:numId="16">
    <w:abstractNumId w:val="23"/>
  </w:num>
  <w:num w:numId="17">
    <w:abstractNumId w:val="21"/>
  </w:num>
  <w:num w:numId="18">
    <w:abstractNumId w:val="27"/>
  </w:num>
  <w:num w:numId="19">
    <w:abstractNumId w:val="6"/>
  </w:num>
  <w:num w:numId="20">
    <w:abstractNumId w:val="7"/>
  </w:num>
  <w:num w:numId="21">
    <w:abstractNumId w:val="9"/>
  </w:num>
  <w:num w:numId="22">
    <w:abstractNumId w:val="20"/>
  </w:num>
  <w:num w:numId="23">
    <w:abstractNumId w:val="3"/>
  </w:num>
  <w:num w:numId="24">
    <w:abstractNumId w:val="15"/>
  </w:num>
  <w:num w:numId="25">
    <w:abstractNumId w:val="8"/>
  </w:num>
  <w:num w:numId="26">
    <w:abstractNumId w:val="18"/>
  </w:num>
  <w:num w:numId="27">
    <w:abstractNumId w:val="12"/>
  </w:num>
  <w:num w:numId="28">
    <w:abstractNumId w:val="28"/>
  </w:num>
  <w:num w:numId="29">
    <w:abstractNumId w:val="1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93F72"/>
    <w:rsid w:val="001A3144"/>
    <w:rsid w:val="001C056D"/>
    <w:rsid w:val="001D16E0"/>
    <w:rsid w:val="001F4C20"/>
    <w:rsid w:val="0023382C"/>
    <w:rsid w:val="00240496"/>
    <w:rsid w:val="00244002"/>
    <w:rsid w:val="002839C9"/>
    <w:rsid w:val="00297337"/>
    <w:rsid w:val="002C7F56"/>
    <w:rsid w:val="002D2D9F"/>
    <w:rsid w:val="002E6EB7"/>
    <w:rsid w:val="002F3364"/>
    <w:rsid w:val="00307B92"/>
    <w:rsid w:val="00316832"/>
    <w:rsid w:val="003A1586"/>
    <w:rsid w:val="003F1E65"/>
    <w:rsid w:val="00417332"/>
    <w:rsid w:val="00443C32"/>
    <w:rsid w:val="00460193"/>
    <w:rsid w:val="004610EF"/>
    <w:rsid w:val="00461B91"/>
    <w:rsid w:val="0047254C"/>
    <w:rsid w:val="00474B71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5309"/>
    <w:rsid w:val="00586A51"/>
    <w:rsid w:val="005A346E"/>
    <w:rsid w:val="005A6409"/>
    <w:rsid w:val="005C4847"/>
    <w:rsid w:val="005C4D3A"/>
    <w:rsid w:val="005E335B"/>
    <w:rsid w:val="005F60F3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86CDC"/>
    <w:rsid w:val="007908B9"/>
    <w:rsid w:val="00792B01"/>
    <w:rsid w:val="00796B38"/>
    <w:rsid w:val="007A07C9"/>
    <w:rsid w:val="007A180A"/>
    <w:rsid w:val="007A43EC"/>
    <w:rsid w:val="007A6C3D"/>
    <w:rsid w:val="007C24B5"/>
    <w:rsid w:val="007C49C4"/>
    <w:rsid w:val="007D2C07"/>
    <w:rsid w:val="007E7A73"/>
    <w:rsid w:val="008160E3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F1AA3"/>
    <w:rsid w:val="0091358C"/>
    <w:rsid w:val="009166D1"/>
    <w:rsid w:val="0096337D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57CA"/>
    <w:rsid w:val="00B42AD7"/>
    <w:rsid w:val="00B46EE3"/>
    <w:rsid w:val="00B6264B"/>
    <w:rsid w:val="00B75158"/>
    <w:rsid w:val="00B83EF4"/>
    <w:rsid w:val="00BA5E2D"/>
    <w:rsid w:val="00BF03BF"/>
    <w:rsid w:val="00BF5BBC"/>
    <w:rsid w:val="00C031E9"/>
    <w:rsid w:val="00C313D0"/>
    <w:rsid w:val="00C3370A"/>
    <w:rsid w:val="00C45B2F"/>
    <w:rsid w:val="00C50853"/>
    <w:rsid w:val="00C5198E"/>
    <w:rsid w:val="00C60851"/>
    <w:rsid w:val="00C85C9F"/>
    <w:rsid w:val="00C93ECD"/>
    <w:rsid w:val="00CF3A9C"/>
    <w:rsid w:val="00D33733"/>
    <w:rsid w:val="00D73309"/>
    <w:rsid w:val="00D9289A"/>
    <w:rsid w:val="00DC0B4C"/>
    <w:rsid w:val="00DD7D99"/>
    <w:rsid w:val="00E0009B"/>
    <w:rsid w:val="00E07F5A"/>
    <w:rsid w:val="00E54242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5A30C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244002"/>
    <w:rPr>
      <w:b/>
      <w:bCs/>
    </w:rPr>
  </w:style>
  <w:style w:type="character" w:customStyle="1" w:styleId="clientenombre">
    <w:name w:val="clientenombre"/>
    <w:basedOn w:val="Fuentedeprrafopredeter"/>
    <w:rsid w:val="00244002"/>
  </w:style>
  <w:style w:type="character" w:customStyle="1" w:styleId="clienteestadocivil">
    <w:name w:val="clienteestadocivil"/>
    <w:basedOn w:val="Fuentedeprrafopredeter"/>
    <w:rsid w:val="00244002"/>
  </w:style>
  <w:style w:type="character" w:customStyle="1" w:styleId="clienteocupacion">
    <w:name w:val="clienteocupacion"/>
    <w:basedOn w:val="Fuentedeprrafopredeter"/>
    <w:rsid w:val="00244002"/>
  </w:style>
  <w:style w:type="character" w:customStyle="1" w:styleId="clientedirecccion">
    <w:name w:val="clientedirecccion"/>
    <w:basedOn w:val="Fuentedeprrafopredeter"/>
    <w:rsid w:val="00244002"/>
  </w:style>
  <w:style w:type="character" w:customStyle="1" w:styleId="clienteidentificacion">
    <w:name w:val="clienteidentificacion"/>
    <w:basedOn w:val="Fuentedeprrafopredeter"/>
    <w:rsid w:val="00244002"/>
  </w:style>
  <w:style w:type="character" w:customStyle="1" w:styleId="numeroexpediente">
    <w:name w:val="numeroexpediente"/>
    <w:basedOn w:val="Fuentedeprrafopredeter"/>
    <w:rsid w:val="00244002"/>
  </w:style>
  <w:style w:type="character" w:customStyle="1" w:styleId="resolucion">
    <w:name w:val="resolucion"/>
    <w:basedOn w:val="Fuentedeprrafopredeter"/>
    <w:rsid w:val="00244002"/>
  </w:style>
  <w:style w:type="character" w:customStyle="1" w:styleId="hecho4">
    <w:name w:val="hecho4"/>
    <w:basedOn w:val="Fuentedeprrafopredeter"/>
    <w:rsid w:val="00244002"/>
  </w:style>
  <w:style w:type="character" w:styleId="nfasis">
    <w:name w:val="Emphasis"/>
    <w:basedOn w:val="Fuentedeprrafopredeter"/>
    <w:uiPriority w:val="20"/>
    <w:qFormat/>
    <w:rsid w:val="00244002"/>
    <w:rPr>
      <w:i/>
      <w:iCs/>
    </w:rPr>
  </w:style>
  <w:style w:type="character" w:customStyle="1" w:styleId="danomoral">
    <w:name w:val="danomoral"/>
    <w:basedOn w:val="Fuentedeprrafopredeter"/>
    <w:rsid w:val="00244002"/>
  </w:style>
  <w:style w:type="character" w:customStyle="1" w:styleId="danoenletras">
    <w:name w:val="danoenletras"/>
    <w:basedOn w:val="Fuentedeprrafopredeter"/>
    <w:rsid w:val="00244002"/>
  </w:style>
  <w:style w:type="character" w:customStyle="1" w:styleId="totalesimacion">
    <w:name w:val="totalesimacion"/>
    <w:basedOn w:val="Fuentedeprrafopredeter"/>
    <w:rsid w:val="00244002"/>
  </w:style>
  <w:style w:type="character" w:customStyle="1" w:styleId="estimacionletras">
    <w:name w:val="estimacionletras"/>
    <w:basedOn w:val="Fuentedeprrafopredeter"/>
    <w:rsid w:val="00244002"/>
  </w:style>
  <w:style w:type="character" w:customStyle="1" w:styleId="petitoriahecho4">
    <w:name w:val="petitoriahecho4"/>
    <w:basedOn w:val="Fuentedeprrafopredeter"/>
    <w:rsid w:val="00244002"/>
  </w:style>
  <w:style w:type="character" w:customStyle="1" w:styleId="justificaciondmoral">
    <w:name w:val="justificaciondmoral"/>
    <w:basedOn w:val="Fuentedeprrafopredeter"/>
    <w:rsid w:val="002D2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2022-10-29T21:03:00Z</cp:lastPrinted>
  <dcterms:created xsi:type="dcterms:W3CDTF">2022-10-29T21:30:00Z</dcterms:created>
  <dcterms:modified xsi:type="dcterms:W3CDTF">2022-10-29T21:30:00Z</dcterms:modified>
</cp:coreProperties>
</file>