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54E" w:rsidRPr="002C631A" w:rsidRDefault="00A1797F" w:rsidP="0055654E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4"/>
          <w:szCs w:val="24"/>
          <w:lang w:eastAsia="es-CR"/>
        </w:rPr>
      </w:pPr>
      <w:r w:rsidRPr="00A1797F">
        <w:rPr>
          <w:rFonts w:cs="Calibri"/>
          <w:b/>
          <w:bCs/>
          <w:sz w:val="24"/>
          <w:szCs w:val="24"/>
          <w:lang w:eastAsia="es-CR"/>
        </w:rPr>
        <w:t>JUZGADO PRIMERO ESPECIALIZADO DE COBRO I CIRCUITO JUDICIAL DE SAN JOSE</w:t>
      </w:r>
    </w:p>
    <w:p w:rsidR="0055654E" w:rsidRPr="002C631A" w:rsidRDefault="0055654E" w:rsidP="0055654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</w:p>
    <w:p w:rsidR="0055654E" w:rsidRPr="002C631A" w:rsidRDefault="0055654E" w:rsidP="0055654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  <w:lang w:eastAsia="es-CR"/>
        </w:rPr>
      </w:pPr>
      <w:r w:rsidRPr="002C631A">
        <w:rPr>
          <w:rFonts w:cs="Calibri"/>
          <w:b/>
          <w:bCs/>
          <w:sz w:val="24"/>
          <w:szCs w:val="24"/>
          <w:lang w:eastAsia="es-CR"/>
        </w:rPr>
        <w:t xml:space="preserve">EXPEDIENTE: </w:t>
      </w:r>
      <w:r w:rsidR="00E23650" w:rsidRPr="00E23650">
        <w:rPr>
          <w:rFonts w:cs="Calibri"/>
          <w:b/>
          <w:bCs/>
          <w:sz w:val="24"/>
          <w:szCs w:val="24"/>
          <w:lang w:eastAsia="es-CR"/>
        </w:rPr>
        <w:t>18-015469-1044-CJ</w:t>
      </w:r>
    </w:p>
    <w:p w:rsidR="0055654E" w:rsidRPr="002C631A" w:rsidRDefault="0055654E" w:rsidP="0055654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  <w:lang w:eastAsia="es-CR"/>
        </w:rPr>
      </w:pPr>
      <w:r w:rsidRPr="002C631A">
        <w:rPr>
          <w:rFonts w:cs="Calibri"/>
          <w:b/>
          <w:bCs/>
          <w:sz w:val="24"/>
          <w:szCs w:val="24"/>
          <w:lang w:eastAsia="es-CR"/>
        </w:rPr>
        <w:t>PROCESO: MONITORIO DINERARIO</w:t>
      </w:r>
    </w:p>
    <w:p w:rsidR="00A1797F" w:rsidRDefault="0055654E" w:rsidP="0055654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  <w:lang w:eastAsia="es-CR"/>
        </w:rPr>
      </w:pPr>
      <w:r w:rsidRPr="002C631A">
        <w:rPr>
          <w:rFonts w:cs="Calibri"/>
          <w:b/>
          <w:bCs/>
          <w:sz w:val="24"/>
          <w:szCs w:val="24"/>
          <w:lang w:eastAsia="es-CR"/>
        </w:rPr>
        <w:t xml:space="preserve">ACTOR/A: </w:t>
      </w:r>
      <w:r w:rsidR="00A1797F" w:rsidRPr="00A1797F">
        <w:rPr>
          <w:rFonts w:cs="Calibri"/>
          <w:b/>
          <w:bCs/>
          <w:sz w:val="24"/>
          <w:szCs w:val="24"/>
          <w:lang w:eastAsia="es-CR"/>
        </w:rPr>
        <w:t>BANCO BAC SAN JOSE SOCIEDAD ANONIMA</w:t>
      </w:r>
    </w:p>
    <w:p w:rsidR="0055654E" w:rsidRDefault="0055654E" w:rsidP="0055654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  <w:lang w:eastAsia="es-CR"/>
        </w:rPr>
      </w:pPr>
      <w:r w:rsidRPr="002C631A">
        <w:rPr>
          <w:rFonts w:cs="Calibri"/>
          <w:b/>
          <w:bCs/>
          <w:sz w:val="24"/>
          <w:szCs w:val="24"/>
          <w:lang w:eastAsia="es-CR"/>
        </w:rPr>
        <w:t>DEMANDAD</w:t>
      </w:r>
      <w:r w:rsidR="00A1797F">
        <w:rPr>
          <w:rFonts w:cs="Calibri"/>
          <w:b/>
          <w:bCs/>
          <w:sz w:val="24"/>
          <w:szCs w:val="24"/>
          <w:lang w:eastAsia="es-CR"/>
        </w:rPr>
        <w:t>O</w:t>
      </w:r>
      <w:r w:rsidRPr="002C631A">
        <w:rPr>
          <w:rFonts w:cs="Calibri"/>
          <w:b/>
          <w:bCs/>
          <w:sz w:val="24"/>
          <w:szCs w:val="24"/>
          <w:lang w:eastAsia="es-CR"/>
        </w:rPr>
        <w:t xml:space="preserve">: </w:t>
      </w:r>
      <w:r w:rsidR="00A1797F" w:rsidRPr="00A1797F">
        <w:rPr>
          <w:rFonts w:cs="Calibri"/>
          <w:b/>
          <w:bCs/>
          <w:sz w:val="24"/>
          <w:szCs w:val="24"/>
          <w:lang w:eastAsia="es-CR"/>
        </w:rPr>
        <w:t>ALFREDO GOMEZ ZUÑIGA</w:t>
      </w:r>
      <w:bookmarkStart w:id="0" w:name="_GoBack"/>
      <w:bookmarkEnd w:id="0"/>
    </w:p>
    <w:p w:rsidR="00B566C1" w:rsidRPr="002C631A" w:rsidRDefault="00B566C1" w:rsidP="0055654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  <w:lang w:eastAsia="es-CR"/>
        </w:rPr>
      </w:pPr>
    </w:p>
    <w:p w:rsidR="0055654E" w:rsidRPr="002C631A" w:rsidRDefault="0055654E" w:rsidP="0055654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  <w:lang w:eastAsia="es-CR"/>
        </w:rPr>
      </w:pPr>
    </w:p>
    <w:p w:rsidR="00E23650" w:rsidRDefault="00E23650" w:rsidP="00E23650">
      <w:pPr>
        <w:jc w:val="center"/>
        <w:rPr>
          <w:rFonts w:cs="Calibri"/>
          <w:b/>
          <w:bCs/>
          <w:sz w:val="24"/>
          <w:szCs w:val="24"/>
          <w:lang w:val="es-MX"/>
        </w:rPr>
      </w:pPr>
      <w:r w:rsidRPr="002C631A">
        <w:rPr>
          <w:rFonts w:cs="Calibri"/>
          <w:b/>
          <w:bCs/>
          <w:sz w:val="24"/>
          <w:szCs w:val="24"/>
          <w:lang w:val="es-MX"/>
        </w:rPr>
        <w:t>INCIDENTE DE OPOSICIÓN POR EXCEPCIÓN DE PRESCRIPCIÓN</w:t>
      </w:r>
    </w:p>
    <w:p w:rsidR="00B566C1" w:rsidRPr="002C631A" w:rsidRDefault="00B566C1" w:rsidP="00E23650">
      <w:pPr>
        <w:jc w:val="center"/>
        <w:rPr>
          <w:rFonts w:cs="Calibri"/>
          <w:b/>
          <w:bCs/>
          <w:sz w:val="24"/>
          <w:szCs w:val="24"/>
          <w:lang w:val="es-MX"/>
        </w:rPr>
      </w:pPr>
    </w:p>
    <w:p w:rsidR="0055654E" w:rsidRPr="002C631A" w:rsidRDefault="00E23650" w:rsidP="0055654E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Quien suscribe</w:t>
      </w:r>
      <w:r w:rsidR="0055654E" w:rsidRPr="002C631A">
        <w:rPr>
          <w:rFonts w:cs="Calibri"/>
          <w:sz w:val="24"/>
          <w:szCs w:val="24"/>
        </w:rPr>
        <w:t xml:space="preserve">, </w:t>
      </w:r>
      <w:r w:rsidR="00A1797F" w:rsidRPr="00A1797F">
        <w:rPr>
          <w:rFonts w:cs="Calibri"/>
          <w:sz w:val="24"/>
          <w:szCs w:val="24"/>
        </w:rPr>
        <w:t>ALFREDO GOMEZ ZUÑIGA</w:t>
      </w:r>
      <w:r w:rsidR="0055654E" w:rsidRPr="002C631A">
        <w:rPr>
          <w:rFonts w:cs="Calibri"/>
          <w:sz w:val="24"/>
          <w:szCs w:val="24"/>
        </w:rPr>
        <w:t xml:space="preserve">, con cédula </w:t>
      </w:r>
      <w:r w:rsidR="00A1797F" w:rsidRPr="00A1797F">
        <w:rPr>
          <w:rFonts w:cs="Calibri"/>
          <w:sz w:val="24"/>
          <w:szCs w:val="24"/>
        </w:rPr>
        <w:t>113890161</w:t>
      </w:r>
      <w:r w:rsidR="0055654E" w:rsidRPr="002C631A">
        <w:rPr>
          <w:rFonts w:cs="Calibri"/>
          <w:sz w:val="24"/>
          <w:szCs w:val="24"/>
        </w:rPr>
        <w:t>, ante su Autoridad Judicial me presento y con el debido respeto manifiesto:</w:t>
      </w:r>
    </w:p>
    <w:p w:rsidR="0055654E" w:rsidRPr="002C631A" w:rsidRDefault="0055654E" w:rsidP="0055654E">
      <w:pPr>
        <w:jc w:val="both"/>
        <w:rPr>
          <w:rFonts w:cs="Calibri"/>
          <w:sz w:val="24"/>
          <w:szCs w:val="24"/>
        </w:rPr>
      </w:pPr>
      <w:r w:rsidRPr="002C631A">
        <w:rPr>
          <w:rFonts w:cs="Calibri"/>
          <w:sz w:val="24"/>
          <w:szCs w:val="24"/>
        </w:rPr>
        <w:t xml:space="preserve">Revisando en gestión en línea me entero de la existencia del presente proceso de cobro judicial </w:t>
      </w:r>
      <w:r w:rsidR="00A1797F">
        <w:rPr>
          <w:rFonts w:cs="Calibri"/>
          <w:sz w:val="24"/>
          <w:szCs w:val="24"/>
        </w:rPr>
        <w:t xml:space="preserve">el cual no </w:t>
      </w:r>
      <w:r w:rsidRPr="002C631A">
        <w:rPr>
          <w:rFonts w:cs="Calibri"/>
          <w:sz w:val="24"/>
          <w:szCs w:val="24"/>
        </w:rPr>
        <w:t>sabía que existía.</w:t>
      </w:r>
    </w:p>
    <w:p w:rsidR="00C924F6" w:rsidRPr="002C631A" w:rsidRDefault="00A1797F" w:rsidP="00C924F6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lang w:val="es-MX"/>
        </w:rPr>
        <w:t xml:space="preserve">Revisando los autos de esta </w:t>
      </w:r>
      <w:r w:rsidR="00C924F6" w:rsidRPr="002C631A">
        <w:rPr>
          <w:rFonts w:cs="Calibri"/>
          <w:sz w:val="24"/>
          <w:szCs w:val="24"/>
          <w:lang w:val="es-MX"/>
        </w:rPr>
        <w:t xml:space="preserve">demanda cobratoria </w:t>
      </w:r>
      <w:r>
        <w:rPr>
          <w:rFonts w:cs="Calibri"/>
          <w:sz w:val="24"/>
          <w:szCs w:val="24"/>
          <w:lang w:val="es-MX"/>
        </w:rPr>
        <w:t xml:space="preserve">noto que la misma </w:t>
      </w:r>
      <w:r w:rsidR="00C924F6" w:rsidRPr="002C631A">
        <w:rPr>
          <w:rFonts w:cs="Calibri"/>
          <w:sz w:val="24"/>
          <w:szCs w:val="24"/>
          <w:lang w:val="es-MX"/>
        </w:rPr>
        <w:t>se basa e</w:t>
      </w:r>
      <w:r>
        <w:rPr>
          <w:rFonts w:cs="Calibri"/>
          <w:sz w:val="24"/>
          <w:szCs w:val="24"/>
          <w:lang w:val="es-MX"/>
        </w:rPr>
        <w:t>n una certificación de saldo deudor</w:t>
      </w:r>
      <w:r w:rsidR="00C924F6" w:rsidRPr="002C631A">
        <w:rPr>
          <w:rFonts w:cs="Calibri"/>
          <w:sz w:val="24"/>
          <w:szCs w:val="24"/>
          <w:lang w:val="es-MX"/>
        </w:rPr>
        <w:t xml:space="preserve"> </w:t>
      </w:r>
      <w:r w:rsidR="00B566C1">
        <w:rPr>
          <w:rFonts w:cs="Calibri"/>
          <w:sz w:val="24"/>
          <w:szCs w:val="24"/>
          <w:lang w:val="es-MX"/>
        </w:rPr>
        <w:t xml:space="preserve">la cual consta en imagen número tres del expediente en línea, </w:t>
      </w:r>
      <w:r>
        <w:rPr>
          <w:rFonts w:cs="Calibri"/>
          <w:sz w:val="24"/>
          <w:szCs w:val="24"/>
          <w:lang w:val="es-MX"/>
        </w:rPr>
        <w:t>con indicación de que la obligación venció y ya era exigible al 22/05/2018 en colones y mucho más antes el 24/02/2018 lo correspondiente a dólares</w:t>
      </w:r>
      <w:r w:rsidR="00B566C1">
        <w:rPr>
          <w:rFonts w:cs="Calibri"/>
          <w:sz w:val="24"/>
          <w:szCs w:val="24"/>
          <w:lang w:val="es-MX"/>
        </w:rPr>
        <w:t xml:space="preserve"> </w:t>
      </w:r>
      <w:r w:rsidR="00B566C1">
        <w:rPr>
          <w:rFonts w:cs="Calibri"/>
          <w:sz w:val="24"/>
          <w:szCs w:val="24"/>
          <w:lang w:val="es-MX"/>
        </w:rPr>
        <w:t>(adjunto certificación)</w:t>
      </w:r>
      <w:r>
        <w:rPr>
          <w:rFonts w:cs="Calibri"/>
          <w:sz w:val="24"/>
          <w:szCs w:val="24"/>
          <w:lang w:val="es-MX"/>
        </w:rPr>
        <w:t>.</w:t>
      </w:r>
    </w:p>
    <w:p w:rsidR="0055654E" w:rsidRPr="002C631A" w:rsidRDefault="0055654E" w:rsidP="0055654E">
      <w:pPr>
        <w:jc w:val="both"/>
        <w:rPr>
          <w:rFonts w:cs="Calibri"/>
          <w:sz w:val="24"/>
          <w:szCs w:val="24"/>
          <w:lang w:val="es-MX"/>
        </w:rPr>
      </w:pPr>
      <w:r w:rsidRPr="002C631A">
        <w:rPr>
          <w:rFonts w:cs="Calibri"/>
          <w:sz w:val="24"/>
          <w:szCs w:val="24"/>
          <w:lang w:val="es-MX"/>
        </w:rPr>
        <w:t>El artículo 984 del Código de Comercio, establece que el plazo de prescripción de un pagaré es de 4 años y de los intereses es de un año.</w:t>
      </w:r>
    </w:p>
    <w:p w:rsidR="0055654E" w:rsidRDefault="00A1797F" w:rsidP="0055654E">
      <w:pPr>
        <w:jc w:val="both"/>
        <w:rPr>
          <w:rFonts w:cs="Calibri"/>
          <w:sz w:val="24"/>
          <w:szCs w:val="24"/>
          <w:lang w:val="es-MX"/>
        </w:rPr>
      </w:pPr>
      <w:r>
        <w:rPr>
          <w:rFonts w:cs="Calibri"/>
          <w:sz w:val="24"/>
          <w:szCs w:val="24"/>
          <w:lang w:val="es-MX"/>
        </w:rPr>
        <w:t xml:space="preserve">Tocante a lo anterior podemos </w:t>
      </w:r>
      <w:r w:rsidR="00B566C1">
        <w:rPr>
          <w:rFonts w:cs="Calibri"/>
          <w:sz w:val="24"/>
          <w:szCs w:val="24"/>
          <w:lang w:val="es-MX"/>
        </w:rPr>
        <w:t>observar que la</w:t>
      </w:r>
      <w:r w:rsidR="0055654E" w:rsidRPr="002C631A">
        <w:rPr>
          <w:rFonts w:cs="Calibri"/>
          <w:sz w:val="24"/>
          <w:szCs w:val="24"/>
          <w:lang w:val="es-MX"/>
        </w:rPr>
        <w:t xml:space="preserve"> obligación crediticia prescribió el </w:t>
      </w:r>
      <w:r w:rsidR="00B566C1">
        <w:rPr>
          <w:rFonts w:cs="Calibri"/>
          <w:sz w:val="24"/>
          <w:szCs w:val="24"/>
          <w:lang w:val="es-MX"/>
        </w:rPr>
        <w:t>22</w:t>
      </w:r>
      <w:r w:rsidR="0055654E" w:rsidRPr="002C631A">
        <w:rPr>
          <w:rFonts w:cs="Calibri"/>
          <w:sz w:val="24"/>
          <w:szCs w:val="24"/>
          <w:lang w:val="es-MX"/>
        </w:rPr>
        <w:t xml:space="preserve"> de </w:t>
      </w:r>
      <w:r w:rsidR="00B566C1">
        <w:rPr>
          <w:rFonts w:cs="Calibri"/>
          <w:sz w:val="24"/>
          <w:szCs w:val="24"/>
          <w:lang w:val="es-MX"/>
        </w:rPr>
        <w:t xml:space="preserve">mayo </w:t>
      </w:r>
      <w:r w:rsidR="00B566C1" w:rsidRPr="002C631A">
        <w:rPr>
          <w:rFonts w:cs="Calibri"/>
          <w:sz w:val="24"/>
          <w:szCs w:val="24"/>
          <w:lang w:val="es-MX"/>
        </w:rPr>
        <w:t>del</w:t>
      </w:r>
      <w:r w:rsidR="00C924F6" w:rsidRPr="002C631A">
        <w:rPr>
          <w:rFonts w:cs="Calibri"/>
          <w:sz w:val="24"/>
          <w:szCs w:val="24"/>
          <w:lang w:val="es-MX"/>
        </w:rPr>
        <w:t xml:space="preserve"> </w:t>
      </w:r>
      <w:r w:rsidR="00B566C1">
        <w:rPr>
          <w:rFonts w:cs="Calibri"/>
          <w:sz w:val="24"/>
          <w:szCs w:val="24"/>
          <w:lang w:val="es-MX"/>
        </w:rPr>
        <w:t>2022, junto con sus intereses ya que, s</w:t>
      </w:r>
      <w:r w:rsidR="0055654E" w:rsidRPr="002C631A">
        <w:rPr>
          <w:rFonts w:cs="Calibri"/>
          <w:sz w:val="24"/>
          <w:szCs w:val="24"/>
          <w:lang w:val="es-MX"/>
        </w:rPr>
        <w:t>i prescribió el principal, prescriben los intereses, porque lo accesorio</w:t>
      </w:r>
      <w:r w:rsidR="00C924F6" w:rsidRPr="002C631A">
        <w:rPr>
          <w:rFonts w:cs="Calibri"/>
          <w:sz w:val="24"/>
          <w:szCs w:val="24"/>
          <w:lang w:val="es-MX"/>
        </w:rPr>
        <w:t xml:space="preserve"> sigue la suerte del principal.</w:t>
      </w:r>
    </w:p>
    <w:p w:rsidR="00B566C1" w:rsidRPr="002C631A" w:rsidRDefault="00B566C1" w:rsidP="0055654E">
      <w:pPr>
        <w:jc w:val="both"/>
        <w:rPr>
          <w:rFonts w:cs="Calibri"/>
          <w:sz w:val="24"/>
          <w:szCs w:val="24"/>
          <w:lang w:val="es-MX"/>
        </w:rPr>
      </w:pPr>
      <w:r>
        <w:rPr>
          <w:rFonts w:cs="Calibri"/>
          <w:sz w:val="24"/>
          <w:szCs w:val="24"/>
          <w:lang w:val="es-MX"/>
        </w:rPr>
        <w:t>Por su parte el numeral 981 del mismo cuerpo normativo dispone que para que se dé la interrupción de la prescripción se requiere la notificación o reconocimiento de esta, notificación que se echa de menos en el presente proceso por tanto no existe interrupción de la prescripción.</w:t>
      </w:r>
    </w:p>
    <w:p w:rsidR="0055654E" w:rsidRDefault="0055654E" w:rsidP="0055654E">
      <w:pPr>
        <w:rPr>
          <w:rFonts w:cs="Calibri"/>
          <w:sz w:val="24"/>
          <w:szCs w:val="24"/>
          <w:lang w:val="es-MX"/>
        </w:rPr>
      </w:pPr>
      <w:r w:rsidRPr="002C631A">
        <w:rPr>
          <w:rFonts w:cs="Calibri"/>
          <w:b/>
          <w:bCs/>
          <w:sz w:val="24"/>
          <w:szCs w:val="24"/>
          <w:lang w:val="es-MX"/>
        </w:rPr>
        <w:t xml:space="preserve">PRUEBA: </w:t>
      </w:r>
      <w:r w:rsidR="00B566C1" w:rsidRPr="00B566C1">
        <w:rPr>
          <w:rFonts w:cs="Calibri"/>
          <w:bCs/>
          <w:sz w:val="24"/>
          <w:szCs w:val="24"/>
          <w:lang w:val="es-MX"/>
        </w:rPr>
        <w:t xml:space="preserve">Certificación de saldo deudor, </w:t>
      </w:r>
      <w:r w:rsidRPr="00B566C1">
        <w:rPr>
          <w:rFonts w:cs="Calibri"/>
          <w:sz w:val="24"/>
          <w:szCs w:val="24"/>
          <w:lang w:val="es-MX"/>
        </w:rPr>
        <w:t>Los autos.</w:t>
      </w:r>
    </w:p>
    <w:p w:rsidR="00B566C1" w:rsidRDefault="00B566C1" w:rsidP="0055654E">
      <w:pPr>
        <w:rPr>
          <w:rFonts w:cs="Calibri"/>
          <w:sz w:val="24"/>
          <w:szCs w:val="24"/>
          <w:lang w:val="es-MX"/>
        </w:rPr>
      </w:pPr>
    </w:p>
    <w:p w:rsidR="00B566C1" w:rsidRDefault="00B566C1" w:rsidP="0055654E">
      <w:pPr>
        <w:rPr>
          <w:rFonts w:cs="Calibri"/>
          <w:sz w:val="24"/>
          <w:szCs w:val="24"/>
          <w:lang w:val="es-MX"/>
        </w:rPr>
      </w:pPr>
    </w:p>
    <w:p w:rsidR="00B566C1" w:rsidRPr="002C631A" w:rsidRDefault="00B566C1" w:rsidP="0055654E">
      <w:pPr>
        <w:rPr>
          <w:rFonts w:cs="Calibri"/>
          <w:sz w:val="24"/>
          <w:szCs w:val="24"/>
          <w:lang w:val="es-MX"/>
        </w:rPr>
      </w:pPr>
    </w:p>
    <w:p w:rsidR="00C924F6" w:rsidRPr="002C631A" w:rsidRDefault="0055654E" w:rsidP="0055654E">
      <w:pPr>
        <w:jc w:val="both"/>
        <w:rPr>
          <w:rFonts w:cs="Calibri"/>
          <w:b/>
          <w:bCs/>
          <w:sz w:val="24"/>
          <w:szCs w:val="24"/>
          <w:lang w:val="es-MX"/>
        </w:rPr>
      </w:pPr>
      <w:r w:rsidRPr="002C631A">
        <w:rPr>
          <w:rFonts w:cs="Calibri"/>
          <w:b/>
          <w:bCs/>
          <w:sz w:val="24"/>
          <w:szCs w:val="24"/>
          <w:lang w:val="es-MX"/>
        </w:rPr>
        <w:t xml:space="preserve">PETITORIA: </w:t>
      </w:r>
    </w:p>
    <w:p w:rsidR="0055654E" w:rsidRPr="002C631A" w:rsidRDefault="0055654E" w:rsidP="00C924F6">
      <w:pPr>
        <w:rPr>
          <w:rFonts w:cs="Calibri"/>
          <w:b/>
          <w:bCs/>
          <w:sz w:val="24"/>
          <w:szCs w:val="24"/>
          <w:lang w:val="es-MX"/>
        </w:rPr>
      </w:pPr>
      <w:r w:rsidRPr="002C631A">
        <w:rPr>
          <w:rFonts w:cs="Calibri"/>
          <w:b/>
          <w:bCs/>
          <w:sz w:val="24"/>
          <w:szCs w:val="24"/>
          <w:lang w:val="es-MX"/>
        </w:rPr>
        <w:t xml:space="preserve">1) </w:t>
      </w:r>
      <w:r w:rsidRPr="002C631A">
        <w:rPr>
          <w:rFonts w:cs="Calibri"/>
          <w:sz w:val="24"/>
          <w:szCs w:val="24"/>
          <w:lang w:val="es-MX"/>
        </w:rPr>
        <w:t>Que se declare la prescripción de la obligación principal y de los inte</w:t>
      </w:r>
      <w:r w:rsidR="00C924F6" w:rsidRPr="002C631A">
        <w:rPr>
          <w:rFonts w:cs="Calibri"/>
          <w:sz w:val="24"/>
          <w:szCs w:val="24"/>
          <w:lang w:val="es-MX"/>
        </w:rPr>
        <w:t>reses.</w:t>
      </w:r>
      <w:r w:rsidR="00C924F6" w:rsidRPr="002C631A">
        <w:rPr>
          <w:rFonts w:cs="Calibri"/>
          <w:sz w:val="24"/>
          <w:szCs w:val="24"/>
          <w:lang w:val="es-MX"/>
        </w:rPr>
        <w:br/>
      </w:r>
      <w:r w:rsidRPr="002C631A">
        <w:rPr>
          <w:rFonts w:cs="Calibri"/>
          <w:b/>
          <w:bCs/>
          <w:sz w:val="24"/>
          <w:szCs w:val="24"/>
          <w:lang w:val="es-MX"/>
        </w:rPr>
        <w:t xml:space="preserve">3) </w:t>
      </w:r>
      <w:r w:rsidRPr="002C631A">
        <w:rPr>
          <w:rFonts w:cs="Calibri"/>
          <w:sz w:val="24"/>
          <w:szCs w:val="24"/>
          <w:lang w:val="es-MX"/>
        </w:rPr>
        <w:t>Que se levant</w:t>
      </w:r>
      <w:r w:rsidR="00B566C1">
        <w:rPr>
          <w:rFonts w:cs="Calibri"/>
          <w:sz w:val="24"/>
          <w:szCs w:val="24"/>
          <w:lang w:val="es-MX"/>
        </w:rPr>
        <w:t>en todos los embargos que puedan derivarse del presente proceso.</w:t>
      </w:r>
      <w:r w:rsidR="00C924F6" w:rsidRPr="002C631A">
        <w:rPr>
          <w:rFonts w:cs="Calibri"/>
          <w:b/>
          <w:bCs/>
          <w:sz w:val="24"/>
          <w:szCs w:val="24"/>
          <w:lang w:val="es-MX"/>
        </w:rPr>
        <w:br/>
      </w:r>
      <w:r w:rsidRPr="002C631A">
        <w:rPr>
          <w:rFonts w:cs="Calibri"/>
          <w:b/>
          <w:bCs/>
          <w:sz w:val="24"/>
          <w:szCs w:val="24"/>
          <w:lang w:val="es-MX"/>
        </w:rPr>
        <w:t xml:space="preserve">4) </w:t>
      </w:r>
      <w:r w:rsidRPr="002C631A">
        <w:rPr>
          <w:rFonts w:cs="Calibri"/>
          <w:sz w:val="24"/>
          <w:szCs w:val="24"/>
          <w:lang w:val="es-MX"/>
        </w:rPr>
        <w:t>Que se condene en costas al actor.</w:t>
      </w:r>
    </w:p>
    <w:p w:rsidR="0055654E" w:rsidRPr="002C631A" w:rsidRDefault="0055654E" w:rsidP="002C631A">
      <w:pPr>
        <w:rPr>
          <w:rFonts w:cs="Calibri"/>
          <w:sz w:val="24"/>
          <w:szCs w:val="24"/>
          <w:lang w:val="es-MX"/>
        </w:rPr>
      </w:pPr>
      <w:r w:rsidRPr="002C631A">
        <w:rPr>
          <w:rFonts w:cs="Calibri"/>
          <w:b/>
          <w:bCs/>
          <w:sz w:val="24"/>
          <w:szCs w:val="24"/>
          <w:lang w:val="es-MX"/>
        </w:rPr>
        <w:t xml:space="preserve">NOTIFICACIONES: </w:t>
      </w:r>
      <w:r w:rsidRPr="002C631A">
        <w:rPr>
          <w:rFonts w:cs="Calibri"/>
          <w:sz w:val="24"/>
          <w:szCs w:val="24"/>
          <w:lang w:val="es-MX"/>
        </w:rPr>
        <w:t xml:space="preserve">Señalo para notificaciones el correo electrónico </w:t>
      </w:r>
      <w:r w:rsidR="00C924F6" w:rsidRPr="002C631A">
        <w:rPr>
          <w:rFonts w:cs="Calibri"/>
          <w:sz w:val="24"/>
          <w:szCs w:val="24"/>
          <w:lang w:val="es-MX"/>
        </w:rPr>
        <w:t>notificaciones@crderecho.com</w:t>
      </w:r>
    </w:p>
    <w:p w:rsidR="0055654E" w:rsidRDefault="0055654E" w:rsidP="002C631A">
      <w:pPr>
        <w:rPr>
          <w:rFonts w:cs="Calibri"/>
          <w:sz w:val="24"/>
          <w:szCs w:val="24"/>
        </w:rPr>
      </w:pPr>
    </w:p>
    <w:p w:rsidR="002C631A" w:rsidRPr="002C631A" w:rsidRDefault="002C631A" w:rsidP="002C631A">
      <w:pPr>
        <w:rPr>
          <w:rFonts w:cs="Calibri"/>
          <w:sz w:val="24"/>
          <w:szCs w:val="24"/>
        </w:rPr>
      </w:pPr>
    </w:p>
    <w:p w:rsidR="0055654E" w:rsidRPr="002C631A" w:rsidRDefault="002C631A" w:rsidP="002C631A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br/>
      </w:r>
      <w:r w:rsidR="00B566C1" w:rsidRPr="00A1797F">
        <w:rPr>
          <w:rFonts w:cs="Calibri"/>
          <w:b/>
          <w:bCs/>
          <w:sz w:val="24"/>
          <w:szCs w:val="24"/>
          <w:lang w:eastAsia="es-CR"/>
        </w:rPr>
        <w:t>ALFREDO GOMEZ ZUÑIGA</w:t>
      </w:r>
      <w:r w:rsidR="00B566C1">
        <w:rPr>
          <w:rFonts w:cs="Calibri"/>
          <w:b/>
          <w:bCs/>
          <w:sz w:val="24"/>
          <w:szCs w:val="24"/>
          <w:lang w:eastAsia="es-CR"/>
        </w:rPr>
        <w:tab/>
      </w:r>
      <w:r>
        <w:rPr>
          <w:rFonts w:cs="Calibri"/>
          <w:b/>
          <w:bCs/>
          <w:sz w:val="24"/>
          <w:szCs w:val="24"/>
          <w:lang w:eastAsia="es-CR"/>
        </w:rPr>
        <w:tab/>
      </w:r>
      <w:r>
        <w:rPr>
          <w:rFonts w:cs="Calibri"/>
          <w:b/>
          <w:bCs/>
          <w:sz w:val="24"/>
          <w:szCs w:val="24"/>
          <w:lang w:eastAsia="es-CR"/>
        </w:rPr>
        <w:tab/>
      </w:r>
      <w:r>
        <w:rPr>
          <w:rFonts w:cs="Calibri"/>
          <w:b/>
          <w:bCs/>
          <w:sz w:val="24"/>
          <w:szCs w:val="24"/>
          <w:lang w:eastAsia="es-CR"/>
        </w:rPr>
        <w:tab/>
      </w:r>
      <w:r>
        <w:rPr>
          <w:rFonts w:cs="Calibri"/>
          <w:b/>
          <w:bCs/>
          <w:sz w:val="24"/>
          <w:szCs w:val="24"/>
          <w:lang w:eastAsia="es-CR"/>
        </w:rPr>
        <w:tab/>
        <w:t>LIC. HENRY RODRIGUEZ R.</w:t>
      </w:r>
    </w:p>
    <w:p w:rsidR="002C631A" w:rsidRDefault="002C631A" w:rsidP="002C631A">
      <w:pPr>
        <w:ind w:left="5664" w:hanging="5664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Abogado 32516</w:t>
      </w:r>
      <w:r>
        <w:rPr>
          <w:rFonts w:cs="Calibri"/>
          <w:sz w:val="24"/>
          <w:szCs w:val="24"/>
        </w:rPr>
        <w:br/>
        <w:t>Es autentica.</w:t>
      </w:r>
    </w:p>
    <w:p w:rsidR="002C631A" w:rsidRPr="002C631A" w:rsidRDefault="002C631A" w:rsidP="0055654E">
      <w:pPr>
        <w:rPr>
          <w:rFonts w:cs="Calibri"/>
          <w:sz w:val="24"/>
          <w:szCs w:val="24"/>
        </w:rPr>
      </w:pPr>
    </w:p>
    <w:p w:rsidR="006F50BD" w:rsidRPr="002C631A" w:rsidRDefault="006F50BD" w:rsidP="0055654E">
      <w:pPr>
        <w:rPr>
          <w:sz w:val="24"/>
          <w:szCs w:val="24"/>
        </w:rPr>
      </w:pPr>
    </w:p>
    <w:sectPr w:rsidR="006F50BD" w:rsidRPr="002C631A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F85" w:rsidRDefault="00800F85" w:rsidP="00AF38A8">
      <w:pPr>
        <w:spacing w:after="0" w:line="240" w:lineRule="auto"/>
      </w:pPr>
      <w:r>
        <w:separator/>
      </w:r>
    </w:p>
  </w:endnote>
  <w:endnote w:type="continuationSeparator" w:id="0">
    <w:p w:rsidR="00800F85" w:rsidRDefault="00800F85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242" w:rsidRDefault="00E54242" w:rsidP="00E54242">
    <w:pPr>
      <w:pStyle w:val="Piedepgina"/>
      <w:jc w:val="center"/>
    </w:pPr>
    <w:r>
      <w:t>________________________________________________________________________________</w:t>
    </w:r>
  </w:p>
  <w:p w:rsidR="00E54242" w:rsidRDefault="00E54242" w:rsidP="007D2C07">
    <w:pPr>
      <w:pStyle w:val="Piedepgina"/>
      <w:jc w:val="center"/>
    </w:pPr>
    <w:r>
      <w:t>TELÉFONOS 4000-1330 / 6009-9160</w:t>
    </w:r>
    <w:r w:rsidR="00520BD9">
      <w:t xml:space="preserve"> ALAJUELA -</w:t>
    </w:r>
    <w:r>
      <w:t xml:space="preserve"> COSTA RICA.</w:t>
    </w:r>
    <w:r w:rsidR="007D2C07">
      <w:t xml:space="preserve">  </w:t>
    </w:r>
    <w:sdt>
      <w:sdtPr>
        <w:id w:val="-1536041538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="00520BD9"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 w:rsidR="00520BD9"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B566C1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B566C1">
              <w:rPr>
                <w:b/>
                <w:bCs/>
                <w:noProof/>
                <w:sz w:val="18"/>
                <w:szCs w:val="18"/>
              </w:rPr>
              <w:t>2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461B91" w:rsidRDefault="00461B91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F85" w:rsidRDefault="00800F85" w:rsidP="00AF38A8">
      <w:pPr>
        <w:spacing w:after="0" w:line="240" w:lineRule="auto"/>
      </w:pPr>
      <w:r>
        <w:separator/>
      </w:r>
    </w:p>
  </w:footnote>
  <w:footnote w:type="continuationSeparator" w:id="0">
    <w:p w:rsidR="00800F85" w:rsidRDefault="00800F85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B91" w:rsidRDefault="00687C28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61B91" w:rsidRDefault="00461B91">
    <w:pPr>
      <w:pStyle w:val="Encabezado"/>
    </w:pPr>
    <w:r>
      <w:tab/>
    </w:r>
    <w:r w:rsidR="00687C28">
      <w:tab/>
    </w:r>
    <w:r>
      <w:t>TELÉFONOS 4000-1330 / 6009-9160</w:t>
    </w:r>
    <w:r>
      <w:br/>
    </w:r>
    <w:r>
      <w:tab/>
    </w:r>
    <w:r w:rsidR="00687C28">
      <w:tab/>
    </w:r>
    <w:r w:rsidR="00E54242">
      <w:t xml:space="preserve">ALAJUELA - </w:t>
    </w:r>
    <w:r>
      <w:t>COSTA RICA.</w:t>
    </w:r>
  </w:p>
  <w:p w:rsidR="00461B91" w:rsidRDefault="00461B91">
    <w:pPr>
      <w:pStyle w:val="Encabezado"/>
    </w:pPr>
  </w:p>
  <w:p w:rsidR="00461B91" w:rsidRDefault="00461B91">
    <w:pPr>
      <w:pStyle w:val="Encabezado"/>
    </w:pPr>
  </w:p>
  <w:p w:rsidR="00461B91" w:rsidRDefault="00687C28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10"/>
  </w:num>
  <w:num w:numId="9">
    <w:abstractNumId w:val="4"/>
  </w:num>
  <w:num w:numId="10">
    <w:abstractNumId w:val="5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721FB"/>
    <w:rsid w:val="000829F6"/>
    <w:rsid w:val="000A0AAC"/>
    <w:rsid w:val="000A2B41"/>
    <w:rsid w:val="000B5EAD"/>
    <w:rsid w:val="000C4E3D"/>
    <w:rsid w:val="00105363"/>
    <w:rsid w:val="0011081B"/>
    <w:rsid w:val="00193F72"/>
    <w:rsid w:val="001A3144"/>
    <w:rsid w:val="001C056D"/>
    <w:rsid w:val="001D16E0"/>
    <w:rsid w:val="0023382C"/>
    <w:rsid w:val="00240496"/>
    <w:rsid w:val="002839C9"/>
    <w:rsid w:val="002C631A"/>
    <w:rsid w:val="002C7F56"/>
    <w:rsid w:val="002E6EB7"/>
    <w:rsid w:val="002F3364"/>
    <w:rsid w:val="00307B92"/>
    <w:rsid w:val="00316832"/>
    <w:rsid w:val="003F1E65"/>
    <w:rsid w:val="00417332"/>
    <w:rsid w:val="00443C32"/>
    <w:rsid w:val="00460193"/>
    <w:rsid w:val="004610EF"/>
    <w:rsid w:val="00461B91"/>
    <w:rsid w:val="0047254C"/>
    <w:rsid w:val="00484AB2"/>
    <w:rsid w:val="00484DDA"/>
    <w:rsid w:val="004947A6"/>
    <w:rsid w:val="004E2540"/>
    <w:rsid w:val="0050331E"/>
    <w:rsid w:val="005057DF"/>
    <w:rsid w:val="00520BD9"/>
    <w:rsid w:val="005334B7"/>
    <w:rsid w:val="0055654E"/>
    <w:rsid w:val="005600F4"/>
    <w:rsid w:val="00565309"/>
    <w:rsid w:val="00586A51"/>
    <w:rsid w:val="005A346E"/>
    <w:rsid w:val="005A6409"/>
    <w:rsid w:val="005C4847"/>
    <w:rsid w:val="005C4D3A"/>
    <w:rsid w:val="005E335B"/>
    <w:rsid w:val="005F60F3"/>
    <w:rsid w:val="00663AFD"/>
    <w:rsid w:val="0066676A"/>
    <w:rsid w:val="00687C28"/>
    <w:rsid w:val="006C57C2"/>
    <w:rsid w:val="006E3DD6"/>
    <w:rsid w:val="006F50BD"/>
    <w:rsid w:val="007026D6"/>
    <w:rsid w:val="00704A1A"/>
    <w:rsid w:val="007175F1"/>
    <w:rsid w:val="00740018"/>
    <w:rsid w:val="00751C75"/>
    <w:rsid w:val="007528A7"/>
    <w:rsid w:val="00765078"/>
    <w:rsid w:val="007908B9"/>
    <w:rsid w:val="00792B01"/>
    <w:rsid w:val="00796B38"/>
    <w:rsid w:val="007A180A"/>
    <w:rsid w:val="007A43EC"/>
    <w:rsid w:val="007C24B5"/>
    <w:rsid w:val="007D2C07"/>
    <w:rsid w:val="007E7A73"/>
    <w:rsid w:val="00800F85"/>
    <w:rsid w:val="008160E3"/>
    <w:rsid w:val="0082555D"/>
    <w:rsid w:val="00834567"/>
    <w:rsid w:val="0083640B"/>
    <w:rsid w:val="008811B9"/>
    <w:rsid w:val="008905A4"/>
    <w:rsid w:val="008951A2"/>
    <w:rsid w:val="008969CF"/>
    <w:rsid w:val="008A3D0F"/>
    <w:rsid w:val="008C1D40"/>
    <w:rsid w:val="008C3340"/>
    <w:rsid w:val="008C3B52"/>
    <w:rsid w:val="008D04A5"/>
    <w:rsid w:val="008F1AA3"/>
    <w:rsid w:val="0091358C"/>
    <w:rsid w:val="009938FF"/>
    <w:rsid w:val="0099614E"/>
    <w:rsid w:val="009E5E0B"/>
    <w:rsid w:val="00A07F20"/>
    <w:rsid w:val="00A1005C"/>
    <w:rsid w:val="00A1797F"/>
    <w:rsid w:val="00A2568C"/>
    <w:rsid w:val="00A40860"/>
    <w:rsid w:val="00A948E3"/>
    <w:rsid w:val="00AA5E4F"/>
    <w:rsid w:val="00AA756B"/>
    <w:rsid w:val="00AE5021"/>
    <w:rsid w:val="00AF38A8"/>
    <w:rsid w:val="00B10BF0"/>
    <w:rsid w:val="00B22434"/>
    <w:rsid w:val="00B357CA"/>
    <w:rsid w:val="00B42AD7"/>
    <w:rsid w:val="00B46EE3"/>
    <w:rsid w:val="00B566C1"/>
    <w:rsid w:val="00B6264B"/>
    <w:rsid w:val="00B75158"/>
    <w:rsid w:val="00B83EF4"/>
    <w:rsid w:val="00BE3F4C"/>
    <w:rsid w:val="00BF03BF"/>
    <w:rsid w:val="00BF5BBC"/>
    <w:rsid w:val="00C031E9"/>
    <w:rsid w:val="00C313D0"/>
    <w:rsid w:val="00C45B2F"/>
    <w:rsid w:val="00C50853"/>
    <w:rsid w:val="00C5198E"/>
    <w:rsid w:val="00C60851"/>
    <w:rsid w:val="00C85C9F"/>
    <w:rsid w:val="00C924F6"/>
    <w:rsid w:val="00C93ECD"/>
    <w:rsid w:val="00D33733"/>
    <w:rsid w:val="00D73309"/>
    <w:rsid w:val="00DC0B4C"/>
    <w:rsid w:val="00E0009B"/>
    <w:rsid w:val="00E07F5A"/>
    <w:rsid w:val="00E23650"/>
    <w:rsid w:val="00E477F6"/>
    <w:rsid w:val="00E54242"/>
    <w:rsid w:val="00F057E6"/>
    <w:rsid w:val="00F52744"/>
    <w:rsid w:val="00FF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6ABC61"/>
  <w15:chartTrackingRefBased/>
  <w15:docId w15:val="{FC5C1951-5B4B-4264-A24C-6B545FFB6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1</cp:revision>
  <cp:lastPrinted>2022-06-07T17:39:00Z</cp:lastPrinted>
  <dcterms:created xsi:type="dcterms:W3CDTF">2022-06-07T17:38:00Z</dcterms:created>
  <dcterms:modified xsi:type="dcterms:W3CDTF">2022-06-08T00:09:00Z</dcterms:modified>
</cp:coreProperties>
</file>